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BEA" w:rsidRPr="002D1109" w:rsidRDefault="003671CD" w:rsidP="00253080">
      <w:pPr>
        <w:rPr>
          <w:rFonts w:cs="B Zar"/>
          <w:color w:val="000000" w:themeColor="text1"/>
          <w:rtl/>
          <w:lang w:bidi="fa-IR"/>
        </w:rPr>
      </w:pPr>
      <w:r w:rsidRPr="002D1109">
        <w:rPr>
          <w:rFonts w:cs="B Zar" w:hint="cs"/>
          <w:noProof/>
          <w:color w:val="000000" w:themeColor="text1"/>
          <w:rtl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80645</wp:posOffset>
            </wp:positionV>
            <wp:extent cx="714375" cy="695325"/>
            <wp:effectExtent l="0" t="0" r="0" b="0"/>
            <wp:wrapTight wrapText="bothSides">
              <wp:wrapPolygon edited="0">
                <wp:start x="8640" y="592"/>
                <wp:lineTo x="5184" y="1775"/>
                <wp:lineTo x="0" y="7693"/>
                <wp:lineTo x="0" y="10060"/>
                <wp:lineTo x="4032" y="19529"/>
                <wp:lineTo x="5184" y="20121"/>
                <wp:lineTo x="8064" y="20712"/>
                <wp:lineTo x="9216" y="20712"/>
                <wp:lineTo x="13248" y="20712"/>
                <wp:lineTo x="13824" y="20712"/>
                <wp:lineTo x="16704" y="19529"/>
                <wp:lineTo x="19008" y="19529"/>
                <wp:lineTo x="21312" y="14203"/>
                <wp:lineTo x="21312" y="7101"/>
                <wp:lineTo x="16704" y="1184"/>
                <wp:lineTo x="13248" y="592"/>
                <wp:lineTo x="8640" y="592"/>
              </wp:wrapPolygon>
            </wp:wrapTight>
            <wp:docPr id="2" name="Picture 3" descr="Un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6C6D" w:rsidRPr="002D1109">
        <w:rPr>
          <w:rFonts w:cs="B Zar" w:hint="cs"/>
          <w:noProof/>
          <w:color w:val="000000" w:themeColor="text1"/>
          <w:rtl/>
          <w:lang w:bidi="fa-I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2150110</wp:posOffset>
            </wp:positionH>
            <wp:positionV relativeFrom="paragraph">
              <wp:posOffset>-519430</wp:posOffset>
            </wp:positionV>
            <wp:extent cx="1026795" cy="674370"/>
            <wp:effectExtent l="19050" t="0" r="1905" b="0"/>
            <wp:wrapTight wrapText="bothSides">
              <wp:wrapPolygon edited="0">
                <wp:start x="-401" y="0"/>
                <wp:lineTo x="-401" y="20746"/>
                <wp:lineTo x="21640" y="20746"/>
                <wp:lineTo x="21640" y="0"/>
                <wp:lineTo x="-401" y="0"/>
              </wp:wrapPolygon>
            </wp:wrapTight>
            <wp:docPr id="4" name="Picture 3" descr="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3BEA" w:rsidRPr="002D1109" w:rsidRDefault="00643BEA" w:rsidP="00253080">
      <w:pPr>
        <w:jc w:val="right"/>
        <w:rPr>
          <w:rFonts w:cs="B Zar"/>
          <w:color w:val="000000" w:themeColor="text1"/>
          <w:rtl/>
          <w:lang w:bidi="fa-IR"/>
        </w:rPr>
      </w:pPr>
    </w:p>
    <w:p w:rsidR="00643BEA" w:rsidRPr="002D1109" w:rsidRDefault="00643BEA" w:rsidP="00253080">
      <w:pPr>
        <w:jc w:val="right"/>
        <w:rPr>
          <w:rFonts w:cs="B Zar"/>
          <w:color w:val="000000" w:themeColor="text1"/>
          <w:rtl/>
          <w:lang w:bidi="fa-IR"/>
        </w:rPr>
      </w:pPr>
    </w:p>
    <w:p w:rsidR="003671CD" w:rsidRPr="002D1109" w:rsidRDefault="003671CD" w:rsidP="00253080">
      <w:pPr>
        <w:jc w:val="center"/>
        <w:rPr>
          <w:rFonts w:ascii="IranNastaliq" w:hAnsi="IranNastaliq" w:cs="B Zar"/>
          <w:color w:val="000000" w:themeColor="text1"/>
          <w:sz w:val="36"/>
          <w:szCs w:val="36"/>
          <w:rtl/>
          <w:lang w:bidi="fa-IR"/>
        </w:rPr>
      </w:pPr>
    </w:p>
    <w:p w:rsidR="00CE65E0" w:rsidRPr="002D1109" w:rsidRDefault="00AF3D72" w:rsidP="004924F2">
      <w:pPr>
        <w:jc w:val="center"/>
        <w:rPr>
          <w:rFonts w:ascii="IranNastaliq" w:hAnsi="IranNastaliq" w:cs="B Zar"/>
          <w:color w:val="000000" w:themeColor="text1"/>
          <w:sz w:val="54"/>
          <w:szCs w:val="54"/>
          <w:rtl/>
          <w:lang w:bidi="fa-IR"/>
        </w:rPr>
      </w:pPr>
      <w:r w:rsidRPr="002D1109">
        <w:rPr>
          <w:rFonts w:ascii="IranNastaliq" w:hAnsi="IranNastaliq" w:cs="B Zar"/>
          <w:color w:val="000000" w:themeColor="text1"/>
          <w:sz w:val="54"/>
          <w:szCs w:val="54"/>
          <w:rtl/>
          <w:lang w:bidi="fa-IR"/>
        </w:rPr>
        <w:t xml:space="preserve">اساسنامه پژوهشكده </w:t>
      </w:r>
      <w:r w:rsidR="004924F2" w:rsidRPr="002D1109">
        <w:rPr>
          <w:rFonts w:ascii="IranNastaliq" w:hAnsi="IranNastaliq" w:cs="B Zar" w:hint="cs"/>
          <w:color w:val="000000" w:themeColor="text1"/>
          <w:sz w:val="54"/>
          <w:szCs w:val="54"/>
          <w:rtl/>
          <w:lang w:bidi="fa-IR"/>
        </w:rPr>
        <w:t xml:space="preserve">                                                                </w:t>
      </w:r>
      <w:r w:rsidRPr="002D1109">
        <w:rPr>
          <w:rFonts w:ascii="IranNastaliq" w:hAnsi="IranNastaliq" w:cs="B Zar"/>
          <w:color w:val="000000" w:themeColor="text1"/>
          <w:sz w:val="54"/>
          <w:szCs w:val="54"/>
          <w:rtl/>
          <w:lang w:bidi="fa-IR"/>
        </w:rPr>
        <w:t xml:space="preserve"> و دانشگاه صنعتي شريف</w:t>
      </w:r>
    </w:p>
    <w:p w:rsidR="00750326" w:rsidRPr="002D1109" w:rsidRDefault="00750326" w:rsidP="00253080">
      <w:pPr>
        <w:jc w:val="both"/>
        <w:rPr>
          <w:rFonts w:ascii="IranNastaliq" w:hAnsi="IranNastaliq" w:cs="B Zar"/>
          <w:b/>
          <w:bCs/>
          <w:color w:val="000000" w:themeColor="text1"/>
          <w:rtl/>
          <w:lang w:bidi="fa-IR"/>
        </w:rPr>
      </w:pPr>
    </w:p>
    <w:p w:rsidR="00750326" w:rsidRPr="002D1109" w:rsidRDefault="00750326" w:rsidP="00253080">
      <w:pPr>
        <w:jc w:val="both"/>
        <w:rPr>
          <w:rFonts w:ascii="IranNastaliq" w:hAnsi="IranNastaliq" w:cs="B Zar"/>
          <w:b/>
          <w:bCs/>
          <w:color w:val="000000" w:themeColor="text1"/>
          <w:rtl/>
          <w:lang w:bidi="fa-IR"/>
        </w:rPr>
      </w:pPr>
      <w:r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>ماده 1- مقدمه:</w:t>
      </w:r>
    </w:p>
    <w:p w:rsidR="00750326" w:rsidRPr="002D1109" w:rsidRDefault="00750326" w:rsidP="0097079A">
      <w:pPr>
        <w:ind w:firstLine="284"/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پژوهشكده مشترك </w:t>
      </w:r>
      <w:r w:rsidR="004924F2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                              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و دانشگاه صنعتي شريف</w:t>
      </w:r>
      <w:r w:rsidR="00674CA6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تحت نام </w:t>
      </w:r>
      <w:r w:rsidR="0097079A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             </w:t>
      </w:r>
      <w:r w:rsidR="00674CA6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در مسير ايجاد و توسعه شبكه همكاريهاي علمي، تحقيقاتي و توسعه فناوري</w:t>
      </w:r>
      <w:r w:rsidR="00674CA6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 xml:space="preserve"> </w:t>
      </w:r>
      <w:r w:rsidR="00056C6D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به منظور استفاده هر چه بيشتر از ظرفيت</w:t>
      </w:r>
      <w:r w:rsidR="00056C6D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ها و توانم</w:t>
      </w:r>
      <w:bookmarkStart w:id="0" w:name="_GoBack"/>
      <w:bookmarkEnd w:id="0"/>
      <w:r w:rsidR="00056C6D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نديهاي موجود در دانشگاه جهت توسعه علم و فناوري و رفع نيازهاي تحقيقاتي و پژوهشي </w:t>
      </w:r>
      <w:r w:rsidR="004924F2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                              </w:t>
      </w:r>
      <w:r w:rsidR="00056C6D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به شرح اساسنامه حاضر مورد تأييد طرفين </w:t>
      </w:r>
      <w:r w:rsidR="001A78E6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قرار مي</w:t>
      </w:r>
      <w:r w:rsidR="001A78E6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 xml:space="preserve">گيرد. در اين اساسنامه </w:t>
      </w:r>
      <w:r w:rsidR="00524248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«دانشگاه صنعتي شريف» تحت عنوان «دانشگاه» و </w:t>
      </w:r>
      <w:r w:rsidR="004924F2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                              </w:t>
      </w:r>
      <w:r w:rsidR="00524248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يا دستگاه حامي تحت عنوان </w:t>
      </w:r>
      <w:r w:rsidR="0097079A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           </w:t>
      </w:r>
      <w:r w:rsidR="00524248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و پژوهشكده </w:t>
      </w:r>
      <w:r w:rsidR="0097079A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      </w:t>
      </w:r>
      <w:r w:rsidR="00524248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تحت عنوان «پژوهشكده» اشاره مي</w:t>
      </w:r>
      <w:r w:rsidR="00524248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شود.</w:t>
      </w:r>
    </w:p>
    <w:p w:rsidR="00B651FD" w:rsidRPr="002D1109" w:rsidRDefault="00B651FD" w:rsidP="00253080">
      <w:pPr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</w:p>
    <w:p w:rsidR="00B651FD" w:rsidRPr="002D1109" w:rsidRDefault="00B651FD" w:rsidP="00253080">
      <w:pPr>
        <w:jc w:val="both"/>
        <w:rPr>
          <w:rFonts w:ascii="IranNastaliq" w:hAnsi="IranNastaliq" w:cs="B Zar"/>
          <w:b/>
          <w:bCs/>
          <w:color w:val="000000" w:themeColor="text1"/>
          <w:rtl/>
          <w:lang w:bidi="fa-IR"/>
        </w:rPr>
      </w:pPr>
      <w:r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>ماده2- هويت حقوقي</w:t>
      </w:r>
    </w:p>
    <w:p w:rsidR="00B651FD" w:rsidRPr="002D1109" w:rsidRDefault="00B651FD" w:rsidP="00F84C62">
      <w:pPr>
        <w:ind w:firstLine="284"/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پژوهشكده يك نهاد علمي- پژوهشي زير مجموعه و تابع قوانين و مقررات حاكم بر دانشگاه مي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باشد كه به منظور تقويت و هدايت فعاليت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هاي پژوهشي آن در يك زمينه خاص، نمايندگاني از سازمان در مديريت آن مشاركت مي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نمايند. امكان استفاده از خدمات آموزشي و پژوهشي زير مجموعه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هاي دانشگاه توسط پژوهشكده و بالعكس با رعايت مقررات دانشگاه بلامانع است.</w:t>
      </w:r>
    </w:p>
    <w:p w:rsidR="00B651FD" w:rsidRPr="002D1109" w:rsidRDefault="00B651FD" w:rsidP="00253080">
      <w:pPr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</w:p>
    <w:p w:rsidR="00B651FD" w:rsidRPr="002D1109" w:rsidRDefault="00B651FD" w:rsidP="00253080">
      <w:pPr>
        <w:jc w:val="both"/>
        <w:rPr>
          <w:rFonts w:ascii="IranNastaliq" w:hAnsi="IranNastaliq" w:cs="B Zar"/>
          <w:b/>
          <w:bCs/>
          <w:color w:val="000000" w:themeColor="text1"/>
          <w:rtl/>
          <w:lang w:bidi="fa-IR"/>
        </w:rPr>
      </w:pPr>
      <w:r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 xml:space="preserve">ماده 3- اركان پژوهشكده </w:t>
      </w:r>
    </w:p>
    <w:p w:rsidR="00B651FD" w:rsidRPr="002D1109" w:rsidRDefault="00B651FD" w:rsidP="00253080">
      <w:pPr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اركان پژوهشكده به شرح زير مي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باشد:</w:t>
      </w:r>
    </w:p>
    <w:p w:rsidR="00B651FD" w:rsidRPr="002D1109" w:rsidRDefault="00B651FD" w:rsidP="00253080">
      <w:pPr>
        <w:pStyle w:val="ListParagraph"/>
        <w:numPr>
          <w:ilvl w:val="0"/>
          <w:numId w:val="1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هيئت مديره پژوهشكده </w:t>
      </w:r>
    </w:p>
    <w:p w:rsidR="00B651FD" w:rsidRPr="002D1109" w:rsidRDefault="00B651FD" w:rsidP="00253080">
      <w:pPr>
        <w:pStyle w:val="ListParagraph"/>
        <w:numPr>
          <w:ilvl w:val="0"/>
          <w:numId w:val="1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رئيس پژوهشكده </w:t>
      </w:r>
    </w:p>
    <w:p w:rsidR="00B651FD" w:rsidRPr="002D1109" w:rsidRDefault="00B651FD" w:rsidP="00253080">
      <w:pPr>
        <w:pStyle w:val="ListParagraph"/>
        <w:numPr>
          <w:ilvl w:val="0"/>
          <w:numId w:val="1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گروه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 xml:space="preserve">هاي پژوهشي </w:t>
      </w:r>
    </w:p>
    <w:p w:rsidR="00B651FD" w:rsidRPr="002D1109" w:rsidRDefault="00B651FD" w:rsidP="00253080">
      <w:pPr>
        <w:pStyle w:val="ListParagraph"/>
        <w:numPr>
          <w:ilvl w:val="0"/>
          <w:numId w:val="1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بازرس مالي</w:t>
      </w:r>
    </w:p>
    <w:p w:rsidR="00041B25" w:rsidRPr="002D1109" w:rsidRDefault="00041B25" w:rsidP="00253080">
      <w:pPr>
        <w:jc w:val="both"/>
        <w:rPr>
          <w:rFonts w:ascii="IranNastaliq" w:hAnsi="IranNastaliq" w:cs="B Zar"/>
          <w:b/>
          <w:bCs/>
          <w:color w:val="000000" w:themeColor="text1"/>
          <w:rtl/>
          <w:lang w:bidi="fa-IR"/>
        </w:rPr>
      </w:pPr>
    </w:p>
    <w:p w:rsidR="001240D1" w:rsidRPr="002D1109" w:rsidRDefault="001240D1" w:rsidP="001240D1">
      <w:pPr>
        <w:jc w:val="both"/>
        <w:rPr>
          <w:rFonts w:ascii="IranNastaliq" w:hAnsi="IranNastaliq" w:cs="B Zar"/>
          <w:b/>
          <w:bCs/>
          <w:color w:val="000000" w:themeColor="text1"/>
          <w:rtl/>
          <w:lang w:bidi="fa-IR"/>
        </w:rPr>
      </w:pPr>
      <w:r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lastRenderedPageBreak/>
        <w:t xml:space="preserve">ماده 4- هيئت مديره </w:t>
      </w:r>
    </w:p>
    <w:p w:rsidR="001240D1" w:rsidRPr="002D1109" w:rsidRDefault="001240D1" w:rsidP="001240D1">
      <w:pPr>
        <w:ind w:firstLine="284"/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هيئت مديره متشكل از از 2 نفر از طرف دانشگاه با معرفي رئيس دانشگاه به عنوان نماينده گروه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هاي پژوهشي و 3 نفر نماينده سازمان با معرفي رئيس سازمان مي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باشد. هيئت مديره در اولين جلسه خود يكي از نمايندگان سازمان را به سمت رئيس هيئت مديره و يكي از نمايندگان دانشگاه را به عنوان رئيس پژوهشكده معرفي مي</w:t>
      </w:r>
      <w:r w:rsidRPr="002D1109"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  <w:softHyphen/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نمايد. مصوبات هيئت مديره با اجماع رأي حداقل 3 نفر لازم الاجرا خواهد بود.</w:t>
      </w:r>
    </w:p>
    <w:p w:rsidR="001240D1" w:rsidRPr="002D1109" w:rsidRDefault="001240D1" w:rsidP="00E94D03">
      <w:pPr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  <w:r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 xml:space="preserve">تبصره 2: 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احكام رئيس و اعضاي هيئت مديره به مدت </w:t>
      </w:r>
      <w:r w:rsidR="00E94D03" w:rsidRPr="002D1109">
        <w:rPr>
          <w:rFonts w:ascii="IranNastaliq" w:hAnsi="IranNastaliq" w:cs="B Zar" w:hint="cs"/>
          <w:color w:val="000000" w:themeColor="text1"/>
          <w:sz w:val="28"/>
          <w:szCs w:val="28"/>
          <w:u w:val="single"/>
          <w:rtl/>
          <w:lang w:bidi="fa-IR"/>
        </w:rPr>
        <w:t>2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u w:val="single"/>
          <w:rtl/>
          <w:lang w:bidi="fa-IR"/>
        </w:rPr>
        <w:t xml:space="preserve"> سال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پس از تأييد توسط رئيس دانشگاه صادر مي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گردد.</w:t>
      </w:r>
    </w:p>
    <w:p w:rsidR="00E93AAC" w:rsidRPr="002D1109" w:rsidRDefault="00E93AAC" w:rsidP="00253080">
      <w:pPr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</w:p>
    <w:p w:rsidR="001029BF" w:rsidRPr="002D1109" w:rsidRDefault="001029BF" w:rsidP="00253080">
      <w:pPr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</w:p>
    <w:p w:rsidR="001029BF" w:rsidRPr="002D1109" w:rsidRDefault="001029BF" w:rsidP="00E94D03">
      <w:pPr>
        <w:jc w:val="both"/>
        <w:rPr>
          <w:rFonts w:ascii="IranNastaliq" w:hAnsi="IranNastaliq" w:cs="B Zar"/>
          <w:b/>
          <w:bCs/>
          <w:color w:val="000000" w:themeColor="text1"/>
          <w:rtl/>
          <w:lang w:bidi="fa-IR"/>
        </w:rPr>
      </w:pPr>
      <w:r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 xml:space="preserve">ماده </w:t>
      </w:r>
      <w:r w:rsidR="00E94D03"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>5</w:t>
      </w:r>
      <w:r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 xml:space="preserve">- وظايف و اختيارات هيئت </w:t>
      </w:r>
      <w:r w:rsidR="001240D1"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 xml:space="preserve">مديره </w:t>
      </w:r>
      <w:r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>به شرح زير است:</w:t>
      </w:r>
    </w:p>
    <w:p w:rsidR="001240D1" w:rsidRPr="002D1109" w:rsidRDefault="001240D1" w:rsidP="001240D1">
      <w:pPr>
        <w:jc w:val="both"/>
        <w:rPr>
          <w:rFonts w:ascii="IranNastaliq" w:hAnsi="IranNastaliq" w:cs="B Zar"/>
          <w:b/>
          <w:bCs/>
          <w:color w:val="000000" w:themeColor="text1"/>
          <w:rtl/>
          <w:lang w:bidi="fa-IR"/>
        </w:rPr>
      </w:pPr>
    </w:p>
    <w:p w:rsidR="001029BF" w:rsidRPr="002D1109" w:rsidRDefault="001029BF" w:rsidP="00F84C62">
      <w:pPr>
        <w:pStyle w:val="ListParagraph"/>
        <w:numPr>
          <w:ilvl w:val="0"/>
          <w:numId w:val="2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تعيين سياست هاي كلان تحقيق و توسعه فناوري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هاي دريايي در چارچوب راهبردهاي دفاعي كشور.</w:t>
      </w:r>
    </w:p>
    <w:p w:rsidR="001029BF" w:rsidRPr="002D1109" w:rsidRDefault="001029BF" w:rsidP="00253080">
      <w:pPr>
        <w:pStyle w:val="ListParagraph"/>
        <w:numPr>
          <w:ilvl w:val="0"/>
          <w:numId w:val="2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تصويب برنامه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ها و صورت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هاي مالي سالانه پژوهشكده.</w:t>
      </w:r>
    </w:p>
    <w:p w:rsidR="001029BF" w:rsidRPr="002D1109" w:rsidRDefault="001029BF" w:rsidP="00253080">
      <w:pPr>
        <w:pStyle w:val="ListParagraph"/>
        <w:numPr>
          <w:ilvl w:val="0"/>
          <w:numId w:val="2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اصلاح يا تغيير </w:t>
      </w:r>
      <w:r w:rsidR="004A2CB9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مواداساسنامه پژوهشكده.</w:t>
      </w:r>
    </w:p>
    <w:p w:rsidR="004A2CB9" w:rsidRPr="002D1109" w:rsidRDefault="004A2CB9" w:rsidP="00253080">
      <w:pPr>
        <w:pStyle w:val="ListParagraph"/>
        <w:numPr>
          <w:ilvl w:val="0"/>
          <w:numId w:val="2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تصويب آئين نامه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هاي تحقيقاتي، مالي، نيروي انساني و ...</w:t>
      </w:r>
    </w:p>
    <w:p w:rsidR="004A2CB9" w:rsidRPr="002D1109" w:rsidRDefault="004A2CB9" w:rsidP="00253080">
      <w:pPr>
        <w:pStyle w:val="ListParagraph"/>
        <w:numPr>
          <w:ilvl w:val="0"/>
          <w:numId w:val="2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اتخاذ تصميم نسبت به موضوعاتي كه تصميم گيري در مورد آنها در اساسنامه پژوهشكده و آئين نامه مصوب آن پيش بيني نگرديده است.</w:t>
      </w:r>
    </w:p>
    <w:p w:rsidR="004A2CB9" w:rsidRPr="002D1109" w:rsidRDefault="001240D1" w:rsidP="00253080">
      <w:pPr>
        <w:pStyle w:val="ListParagraph"/>
        <w:numPr>
          <w:ilvl w:val="0"/>
          <w:numId w:val="2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تعيين</w:t>
      </w:r>
      <w:r w:rsidR="004A2CB9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رئيس پيشنهادي پژوهشكده.</w:t>
      </w:r>
    </w:p>
    <w:p w:rsidR="004A2CB9" w:rsidRPr="002D1109" w:rsidRDefault="004A2CB9" w:rsidP="00253080">
      <w:pPr>
        <w:pStyle w:val="ListParagraph"/>
        <w:numPr>
          <w:ilvl w:val="0"/>
          <w:numId w:val="2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بررسي و تصويب گزارش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هاي عملكرد پروژه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هاي تحقيقاتي و مالي پژوهشكده.</w:t>
      </w:r>
    </w:p>
    <w:p w:rsidR="004A2CB9" w:rsidRPr="002D1109" w:rsidRDefault="004A2CB9" w:rsidP="00253080">
      <w:pPr>
        <w:pStyle w:val="ListParagraph"/>
        <w:numPr>
          <w:ilvl w:val="0"/>
          <w:numId w:val="2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تصميم گيري در خصوص انحلال پژوهشكده </w:t>
      </w:r>
    </w:p>
    <w:p w:rsidR="001240D1" w:rsidRPr="002D1109" w:rsidRDefault="001240D1" w:rsidP="00A51D0B">
      <w:pPr>
        <w:pStyle w:val="ListParagraph"/>
        <w:numPr>
          <w:ilvl w:val="0"/>
          <w:numId w:val="2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تعيين خط مشي و سياست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هاي علمي، فناوري و تحقيقاتي پژوهشكده و شبكه پژوهشي در چارچوب سياست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هاي دانشگاه و در جهت تحقق اهداف پژوهشكده.</w:t>
      </w:r>
    </w:p>
    <w:p w:rsidR="00A51D0B" w:rsidRPr="002D1109" w:rsidRDefault="001240D1" w:rsidP="001240D1">
      <w:pPr>
        <w:pStyle w:val="ListParagraph"/>
        <w:numPr>
          <w:ilvl w:val="0"/>
          <w:numId w:val="2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تصويب روش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هاي اجرايي و دستورالعمل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هاي مورد نياز پژوهشكده و گروه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هاي پژوهشي، در چارچوب اساسنامه، آئين نامه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 xml:space="preserve">ها </w:t>
      </w:r>
    </w:p>
    <w:p w:rsidR="00A51D0B" w:rsidRPr="002D1109" w:rsidRDefault="00A51D0B" w:rsidP="001240D1">
      <w:pPr>
        <w:pStyle w:val="ListParagraph"/>
        <w:numPr>
          <w:ilvl w:val="0"/>
          <w:numId w:val="2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تصويب </w:t>
      </w:r>
      <w:r w:rsidR="001240D1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بودجه پيشنهادي ساليانه و همچنين نمودار سازماني پژوهشكده </w:t>
      </w:r>
    </w:p>
    <w:p w:rsidR="001240D1" w:rsidRPr="002D1109" w:rsidRDefault="001240D1" w:rsidP="001240D1">
      <w:pPr>
        <w:pStyle w:val="ListParagraph"/>
        <w:numPr>
          <w:ilvl w:val="0"/>
          <w:numId w:val="2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بررسي و ارزيابي فعاليت هاي پژوهشكده و نتايج آنها.</w:t>
      </w:r>
    </w:p>
    <w:p w:rsidR="001240D1" w:rsidRPr="002D1109" w:rsidRDefault="001240D1" w:rsidP="001240D1">
      <w:pPr>
        <w:pStyle w:val="ListParagraph"/>
        <w:numPr>
          <w:ilvl w:val="0"/>
          <w:numId w:val="2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بررسي و تصويب طرح هاي پژوهشي پيشنهادي سازمان و نظارت بر كيفيت و حسن اجراي آن.</w:t>
      </w:r>
    </w:p>
    <w:p w:rsidR="001240D1" w:rsidRPr="002D1109" w:rsidRDefault="001240D1" w:rsidP="001240D1">
      <w:pPr>
        <w:pStyle w:val="ListParagraph"/>
        <w:numPr>
          <w:ilvl w:val="0"/>
          <w:numId w:val="2"/>
        </w:numPr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بررسي و تصويب طرح قراردادهاي پژوهشكده و نظارت بر كيفيت و حسن اجراي آن.</w:t>
      </w:r>
    </w:p>
    <w:p w:rsidR="001240D1" w:rsidRPr="002D1109" w:rsidRDefault="001240D1" w:rsidP="001240D1">
      <w:pPr>
        <w:pStyle w:val="ListParagraph"/>
        <w:numPr>
          <w:ilvl w:val="0"/>
          <w:numId w:val="2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lastRenderedPageBreak/>
        <w:t>تصويب برگزاري سمينارها، كنفرانس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هاي علمي و پژوهشي، كارگاه علمي و نظارت بر حسن اجراي آن.</w:t>
      </w:r>
    </w:p>
    <w:p w:rsidR="001240D1" w:rsidRPr="002D1109" w:rsidRDefault="001240D1" w:rsidP="001240D1">
      <w:pPr>
        <w:pStyle w:val="ListParagraph"/>
        <w:numPr>
          <w:ilvl w:val="0"/>
          <w:numId w:val="2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توسعه انتشار نشريات علمي و پژوهشي پژوهشكده و نظارت بر آنها.</w:t>
      </w:r>
    </w:p>
    <w:p w:rsidR="001240D1" w:rsidRPr="002D1109" w:rsidRDefault="001240D1" w:rsidP="001240D1">
      <w:pPr>
        <w:pStyle w:val="ListParagraph"/>
        <w:numPr>
          <w:ilvl w:val="0"/>
          <w:numId w:val="2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برنامه ريزي براي ايجاد و تعميق ارتباط علمي و پژوهشي با موسسات و مراكز علمي و پژوهشي كشور و گروه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هاي تابعه سازمان.</w:t>
      </w:r>
    </w:p>
    <w:p w:rsidR="001240D1" w:rsidRPr="002D1109" w:rsidRDefault="001240D1" w:rsidP="001240D1">
      <w:pPr>
        <w:pStyle w:val="ListParagraph"/>
        <w:numPr>
          <w:ilvl w:val="0"/>
          <w:numId w:val="2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رسيدگي </w:t>
      </w:r>
      <w:r w:rsidR="00A51D0B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به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گزارش بودجه، ترازنامه و حساب سود و زيان پژوهشكده </w:t>
      </w:r>
    </w:p>
    <w:p w:rsidR="001240D1" w:rsidRPr="002D1109" w:rsidRDefault="001240D1" w:rsidP="00A51D0B">
      <w:pPr>
        <w:pStyle w:val="ListParagraph"/>
        <w:numPr>
          <w:ilvl w:val="0"/>
          <w:numId w:val="2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توقف فعاليت يا انحلال پژوهشكده </w:t>
      </w:r>
    </w:p>
    <w:p w:rsidR="00442162" w:rsidRPr="002D1109" w:rsidRDefault="001240D1" w:rsidP="00253080">
      <w:pPr>
        <w:pStyle w:val="ListParagraph"/>
        <w:numPr>
          <w:ilvl w:val="0"/>
          <w:numId w:val="2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u w:val="single"/>
          <w:rtl/>
          <w:lang w:bidi="fa-IR"/>
        </w:rPr>
        <w:t>تأييد گزارش سالانه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پژوهشكده و بازرس مالي پژوهشكده </w:t>
      </w:r>
    </w:p>
    <w:p w:rsidR="00177393" w:rsidRPr="002D1109" w:rsidRDefault="00177393" w:rsidP="00253080">
      <w:pPr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</w:p>
    <w:p w:rsidR="00177393" w:rsidRPr="002D1109" w:rsidRDefault="00177393" w:rsidP="00E94D03">
      <w:pPr>
        <w:jc w:val="both"/>
        <w:rPr>
          <w:rFonts w:ascii="IranNastaliq" w:hAnsi="IranNastaliq" w:cs="B Zar"/>
          <w:b/>
          <w:bCs/>
          <w:color w:val="000000" w:themeColor="text1"/>
          <w:rtl/>
          <w:lang w:bidi="fa-IR"/>
        </w:rPr>
      </w:pPr>
      <w:r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 xml:space="preserve">ماده </w:t>
      </w:r>
      <w:r w:rsidR="00E94D03"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>6</w:t>
      </w:r>
      <w:r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 xml:space="preserve">- رئيس پژوهشكده </w:t>
      </w:r>
    </w:p>
    <w:p w:rsidR="00177393" w:rsidRPr="002D1109" w:rsidRDefault="00A51D0B" w:rsidP="00D87287">
      <w:pPr>
        <w:ind w:firstLine="284"/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رئيس پژوهشكده با حكم </w:t>
      </w:r>
      <w:r w:rsidR="00190B33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رئيس دانشگاه 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و به پيشنهاد هيئت مديره </w:t>
      </w:r>
      <w:r w:rsidR="00190B33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به مدت 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2</w:t>
      </w:r>
      <w:r w:rsidR="00190B33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سال منصوب مي</w:t>
      </w:r>
      <w:r w:rsidR="00190B33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شود. وي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‌‌</w:t>
      </w:r>
      <w:r w:rsidR="00190B33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مسئوليت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‌</w:t>
      </w:r>
      <w:r w:rsidR="00190B33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اجراي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‌</w:t>
      </w:r>
      <w:r w:rsidR="00190B33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مصوبات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‌</w:t>
      </w:r>
      <w:r w:rsidR="00190B33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هيئت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‌</w:t>
      </w:r>
      <w:r w:rsidR="00190B33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مديره،</w:t>
      </w:r>
      <w:r w:rsidR="00D87287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‌</w:t>
      </w:r>
      <w:r w:rsidR="00190B33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مديريت فعاليت</w:t>
      </w:r>
      <w:r w:rsidR="00190B33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هاي اجرايي و اداري، امضاي قراردادها و اسناد مالي و پيگيري و اجراي پروژه</w:t>
      </w:r>
      <w:r w:rsidR="00190B33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ها را در چارچوب مصوبات هيئت مديره را بر عهده دارد.</w:t>
      </w:r>
    </w:p>
    <w:p w:rsidR="00190B33" w:rsidRPr="002D1109" w:rsidRDefault="00190B33" w:rsidP="00253080">
      <w:pPr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</w:p>
    <w:p w:rsidR="00FC75C7" w:rsidRPr="002D1109" w:rsidRDefault="00FC75C7" w:rsidP="00FC75C7">
      <w:pPr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</w:p>
    <w:p w:rsidR="00FC75C7" w:rsidRPr="002D1109" w:rsidRDefault="00FC75C7" w:rsidP="00E94D03">
      <w:pPr>
        <w:jc w:val="both"/>
        <w:rPr>
          <w:rFonts w:ascii="IranNastaliq" w:hAnsi="IranNastaliq" w:cs="B Zar"/>
          <w:b/>
          <w:bCs/>
          <w:color w:val="000000" w:themeColor="text1"/>
          <w:rtl/>
          <w:lang w:bidi="fa-IR"/>
        </w:rPr>
      </w:pPr>
      <w:r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 xml:space="preserve">ماده </w:t>
      </w:r>
      <w:r w:rsidR="00E94D03"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>7</w:t>
      </w:r>
      <w:r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>- وظايف رئيس پژوهشكده</w:t>
      </w:r>
    </w:p>
    <w:p w:rsidR="00FC75C7" w:rsidRPr="002D1109" w:rsidRDefault="00FC75C7" w:rsidP="00FC75C7">
      <w:pPr>
        <w:pStyle w:val="ListParagraph"/>
        <w:numPr>
          <w:ilvl w:val="0"/>
          <w:numId w:val="5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اجراي مصوبات هيئت مديره پژوهشكده.</w:t>
      </w:r>
    </w:p>
    <w:p w:rsidR="00FC75C7" w:rsidRPr="002D1109" w:rsidRDefault="00FC75C7" w:rsidP="00FC75C7">
      <w:pPr>
        <w:pStyle w:val="ListParagraph"/>
        <w:numPr>
          <w:ilvl w:val="0"/>
          <w:numId w:val="5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برنامه ريزي پژوهشي و اجرايي </w:t>
      </w:r>
      <w:r w:rsidR="00CA1B6C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براي پژوهشكده در چارچوب اساسنامه، ضوابط و مقررات دانشگاه و ارائه آن به هيئت مديره جهت تصويب.</w:t>
      </w:r>
    </w:p>
    <w:p w:rsidR="00CA1B6C" w:rsidRPr="002D1109" w:rsidRDefault="00097CCA" w:rsidP="00FC75C7">
      <w:pPr>
        <w:pStyle w:val="ListParagraph"/>
        <w:numPr>
          <w:ilvl w:val="0"/>
          <w:numId w:val="5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پيشنهاد بودجه ساليانه و هم چنين نمودار سازماني پژوهشكده به هيئت مديره جهت تصويب.</w:t>
      </w:r>
    </w:p>
    <w:p w:rsidR="00097CCA" w:rsidRPr="002D1109" w:rsidRDefault="00097CCA" w:rsidP="00FC75C7">
      <w:pPr>
        <w:pStyle w:val="ListParagraph"/>
        <w:numPr>
          <w:ilvl w:val="0"/>
          <w:numId w:val="5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بررسي و انعقاد قرارداد پروژه هاي تحقيقاتي پس از تأييد </w:t>
      </w:r>
      <w:r w:rsidR="00486E37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هيئت مديره.</w:t>
      </w:r>
    </w:p>
    <w:p w:rsidR="00486E37" w:rsidRPr="002D1109" w:rsidRDefault="00486E37" w:rsidP="00FC75C7">
      <w:pPr>
        <w:pStyle w:val="ListParagraph"/>
        <w:numPr>
          <w:ilvl w:val="0"/>
          <w:numId w:val="5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پيشنهاد تشكيل سمينارها و كنفرانس هاي علمي و پژوهشي و كارگاه هاي علمي به هيئت مديره و برنامه ريزي جهت اجراي موارد مصوب.</w:t>
      </w:r>
    </w:p>
    <w:p w:rsidR="00A10B12" w:rsidRPr="002D1109" w:rsidRDefault="00A10B12" w:rsidP="00FC75C7">
      <w:pPr>
        <w:pStyle w:val="ListParagraph"/>
        <w:numPr>
          <w:ilvl w:val="0"/>
          <w:numId w:val="5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پيشنهاد جذب يا استخدام متقاضيان همكاري علمي و پژوهشي به هيئت مديره جهت تأييد صلاحيت علمي آنها.</w:t>
      </w:r>
    </w:p>
    <w:p w:rsidR="0075112D" w:rsidRPr="002D1109" w:rsidRDefault="0075112D" w:rsidP="00FC75C7">
      <w:pPr>
        <w:pStyle w:val="ListParagraph"/>
        <w:numPr>
          <w:ilvl w:val="0"/>
          <w:numId w:val="5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تهيه گزارش سالانه و ترازنامه و حساب سود و زيان پژوهشكده و تسليم به هيئت مديره.</w:t>
      </w:r>
    </w:p>
    <w:p w:rsidR="0075112D" w:rsidRPr="002D1109" w:rsidRDefault="0075112D" w:rsidP="00D176C2">
      <w:pPr>
        <w:pStyle w:val="ListParagraph"/>
        <w:numPr>
          <w:ilvl w:val="0"/>
          <w:numId w:val="5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نمايندگي پژوهش</w:t>
      </w:r>
      <w:r w:rsidR="00D176C2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ك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ده دركليه مراجع قضائي و ساير مراجع ب</w:t>
      </w:r>
      <w:r w:rsidR="00721DC9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ا حق توكيل غير تا يك درجه با تصويب هيئت مديره.</w:t>
      </w:r>
    </w:p>
    <w:p w:rsidR="00721DC9" w:rsidRPr="002D1109" w:rsidRDefault="00721DC9" w:rsidP="0075112D">
      <w:pPr>
        <w:pStyle w:val="ListParagraph"/>
        <w:numPr>
          <w:ilvl w:val="0"/>
          <w:numId w:val="5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lastRenderedPageBreak/>
        <w:t>پينشهاد سازش در دعاوي و يا ارجاع امر به داوري و تعيين داور برابر تأييد هيئت مديره.</w:t>
      </w:r>
    </w:p>
    <w:p w:rsidR="00721DC9" w:rsidRPr="002D1109" w:rsidRDefault="00721DC9" w:rsidP="0075112D">
      <w:pPr>
        <w:pStyle w:val="ListParagraph"/>
        <w:numPr>
          <w:ilvl w:val="0"/>
          <w:numId w:val="5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تعيين وظايف كار گروه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هاي پژوهشي و كاركنان پژوهشكده و در صورت لزوم تفويض قسمتي از اختيارات و حق امضاء‌با مسئوليت خود به آنان.</w:t>
      </w:r>
    </w:p>
    <w:p w:rsidR="009742D5" w:rsidRPr="002D1109" w:rsidRDefault="009742D5" w:rsidP="00E94D03">
      <w:pPr>
        <w:pStyle w:val="ListParagraph"/>
        <w:numPr>
          <w:ilvl w:val="0"/>
          <w:numId w:val="5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جذب و به كارگيري همكاران علمي و پژوهشي </w:t>
      </w:r>
    </w:p>
    <w:p w:rsidR="00F003EB" w:rsidRPr="002D1109" w:rsidRDefault="00F003EB" w:rsidP="00F003EB">
      <w:pPr>
        <w:ind w:left="360"/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  <w:r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>تبصره 3: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رئيس پژوهشكده مي تواند متخصصين</w:t>
      </w:r>
      <w:r w:rsidR="001A278F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رشته هاي مختلف مالي،  فني،‌ اداري را</w:t>
      </w:r>
      <w:r w:rsidR="00F6649B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1A278F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از بين كارمندان شاغل يا بازنشسته دانشگا</w:t>
      </w:r>
      <w:r w:rsidR="00294883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ه</w:t>
      </w:r>
      <w:r w:rsidR="001A278F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و سازمان را به صورت مامور، پاره وقت يا مشاور براي مدت مورد احتياج با رعايت ضوابط دانشگاه دعوت به همكاري نمايد و حقوق و حق الزحمه آنها را پرداخت نمايد.</w:t>
      </w:r>
    </w:p>
    <w:p w:rsidR="00E1235A" w:rsidRPr="002D1109" w:rsidRDefault="00E1235A" w:rsidP="00E1235A">
      <w:pPr>
        <w:pStyle w:val="ListParagraph"/>
        <w:numPr>
          <w:ilvl w:val="0"/>
          <w:numId w:val="5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كليه اسناد و اوراق بهادار و چك وسفته ها و بروات و قراردادها به امضاء رئيس پژوهشكده </w:t>
      </w:r>
      <w:r w:rsidR="00DA6F9C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معتبر خواهند بود.</w:t>
      </w:r>
    </w:p>
    <w:p w:rsidR="00DA6F9C" w:rsidRPr="002D1109" w:rsidRDefault="00DA6F9C" w:rsidP="00E94D03">
      <w:pPr>
        <w:pStyle w:val="ListParagraph"/>
        <w:numPr>
          <w:ilvl w:val="0"/>
          <w:numId w:val="5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پيشنهاد طرح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 xml:space="preserve">هاي تحقيقاتي سالانه و ميان مدت به هيئت مديره </w:t>
      </w:r>
    </w:p>
    <w:p w:rsidR="00DA6F9C" w:rsidRPr="002D1109" w:rsidRDefault="00DA6F9C" w:rsidP="00E1235A">
      <w:pPr>
        <w:pStyle w:val="ListParagraph"/>
        <w:numPr>
          <w:ilvl w:val="0"/>
          <w:numId w:val="5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نظارت بر پيشرفت امور تحقيقاتي، آزمايشگاهي،‌ گروه پژوهشي يا 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u w:val="single"/>
          <w:rtl/>
          <w:lang w:bidi="fa-IR"/>
        </w:rPr>
        <w:t xml:space="preserve">شبكه </w:t>
      </w:r>
      <w:r w:rsidR="001C37DE" w:rsidRPr="002D1109">
        <w:rPr>
          <w:rFonts w:ascii="IranNastaliq" w:hAnsi="IranNastaliq" w:cs="B Zar" w:hint="cs"/>
          <w:color w:val="000000" w:themeColor="text1"/>
          <w:sz w:val="28"/>
          <w:szCs w:val="28"/>
          <w:u w:val="single"/>
          <w:rtl/>
          <w:lang w:bidi="fa-IR"/>
        </w:rPr>
        <w:t xml:space="preserve">همكاران 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u w:val="single"/>
          <w:rtl/>
          <w:lang w:bidi="fa-IR"/>
        </w:rPr>
        <w:t>پژوهش</w:t>
      </w:r>
      <w:r w:rsidR="001C37DE" w:rsidRPr="002D1109">
        <w:rPr>
          <w:rFonts w:ascii="IranNastaliq" w:hAnsi="IranNastaliq" w:cs="B Zar" w:hint="cs"/>
          <w:color w:val="000000" w:themeColor="text1"/>
          <w:sz w:val="28"/>
          <w:szCs w:val="28"/>
          <w:u w:val="single"/>
          <w:rtl/>
          <w:lang w:bidi="fa-IR"/>
        </w:rPr>
        <w:t>ي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. </w:t>
      </w:r>
    </w:p>
    <w:p w:rsidR="00756BFD" w:rsidRPr="002D1109" w:rsidRDefault="00756BFD" w:rsidP="00E1235A">
      <w:pPr>
        <w:pStyle w:val="ListParagraph"/>
        <w:numPr>
          <w:ilvl w:val="0"/>
          <w:numId w:val="5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نظارت بر حسن اجراي مقررات مالي و اداري طبق ضوابط و مقررات و دستورالعمل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هاي مصوب پژوهشكده.</w:t>
      </w:r>
    </w:p>
    <w:p w:rsidR="00756BFD" w:rsidRPr="002D1109" w:rsidRDefault="00756BFD" w:rsidP="00E1235A">
      <w:pPr>
        <w:pStyle w:val="ListParagraph"/>
        <w:numPr>
          <w:ilvl w:val="0"/>
          <w:numId w:val="5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نصب و عزل مديران و مسئولان پژوهشي و اجرايي پژوهشكده.</w:t>
      </w:r>
    </w:p>
    <w:p w:rsidR="00756BFD" w:rsidRPr="002D1109" w:rsidRDefault="00756BFD" w:rsidP="00E1235A">
      <w:pPr>
        <w:pStyle w:val="ListParagraph"/>
        <w:numPr>
          <w:ilvl w:val="0"/>
          <w:numId w:val="5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افتتاح حساب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هاي بانكي مورد نياز پژوهشكده با رعايت قوانين و مقررات دانشگاه.</w:t>
      </w:r>
    </w:p>
    <w:p w:rsidR="00756BFD" w:rsidRPr="002D1109" w:rsidRDefault="00756BFD" w:rsidP="00E1235A">
      <w:pPr>
        <w:pStyle w:val="ListParagraph"/>
        <w:numPr>
          <w:ilvl w:val="0"/>
          <w:numId w:val="5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ارائه گزارش از روند اجراي طرح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ها و پروژه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 xml:space="preserve">هاي تحقيقاتي </w:t>
      </w:r>
      <w:r w:rsidR="00B06A3F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به هيئت مديره.</w:t>
      </w:r>
    </w:p>
    <w:p w:rsidR="00996D7F" w:rsidRPr="002D1109" w:rsidRDefault="00996D7F" w:rsidP="007B753D">
      <w:pPr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</w:p>
    <w:p w:rsidR="005F798C" w:rsidRPr="002D1109" w:rsidRDefault="005F798C" w:rsidP="00962A7E">
      <w:pPr>
        <w:jc w:val="both"/>
        <w:rPr>
          <w:rFonts w:ascii="IranNastaliq" w:hAnsi="IranNastaliq" w:cs="B Zar"/>
          <w:b/>
          <w:bCs/>
          <w:color w:val="000000" w:themeColor="text1"/>
          <w:rtl/>
          <w:lang w:bidi="fa-IR"/>
        </w:rPr>
      </w:pPr>
      <w:r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 xml:space="preserve">ماده </w:t>
      </w:r>
      <w:r w:rsidR="00962A7E"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>8</w:t>
      </w:r>
      <w:r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>- منابع درآمدي و امور مالي:</w:t>
      </w:r>
    </w:p>
    <w:p w:rsidR="005F798C" w:rsidRPr="002D1109" w:rsidRDefault="005F798C" w:rsidP="00F84C62">
      <w:pPr>
        <w:ind w:firstLine="284"/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تأسيس و اداره پژوهشكده هيچ گونه </w:t>
      </w:r>
      <w:r w:rsidR="003A29DC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بار مالي بر عهده دانشگاه ندارد. تأمين اعتبار تملك دارايي (عمراني)، تجهيزاتي و هزينه</w:t>
      </w:r>
      <w:r w:rsidR="003A29DC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اي توسط پژوهشكده صورت خواهد گرفت. در اين رابطه درآمد پژوهشكده از منابع زير تأمين خواهد شد.</w:t>
      </w:r>
    </w:p>
    <w:p w:rsidR="003A29DC" w:rsidRPr="002D1109" w:rsidRDefault="003A29DC" w:rsidP="003A29DC">
      <w:pPr>
        <w:pStyle w:val="ListParagraph"/>
        <w:numPr>
          <w:ilvl w:val="0"/>
          <w:numId w:val="6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حمايت اختصاصي سازمان از طريق تخصيص اعتبار به ويژه در ابتداي تأسيس </w:t>
      </w:r>
    </w:p>
    <w:p w:rsidR="003A29DC" w:rsidRPr="002D1109" w:rsidRDefault="003A29DC" w:rsidP="001C37DE">
      <w:pPr>
        <w:pStyle w:val="ListParagraph"/>
        <w:numPr>
          <w:ilvl w:val="0"/>
          <w:numId w:val="6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حمايت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 xml:space="preserve">هاي اوليه دانشگاه </w:t>
      </w:r>
    </w:p>
    <w:p w:rsidR="003A29DC" w:rsidRPr="002D1109" w:rsidRDefault="003A29DC" w:rsidP="003A29DC">
      <w:pPr>
        <w:pStyle w:val="ListParagraph"/>
        <w:numPr>
          <w:ilvl w:val="0"/>
          <w:numId w:val="6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هدايا</w:t>
      </w:r>
    </w:p>
    <w:p w:rsidR="003A29DC" w:rsidRPr="002D1109" w:rsidRDefault="003A29DC" w:rsidP="003A29DC">
      <w:pPr>
        <w:pStyle w:val="ListParagraph"/>
        <w:numPr>
          <w:ilvl w:val="0"/>
          <w:numId w:val="6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فروش خدمات علمي به ويژه پس از گذار از دوره تأسيس و راه اندازي.</w:t>
      </w:r>
    </w:p>
    <w:p w:rsidR="003A29DC" w:rsidRPr="002D1109" w:rsidRDefault="003A29DC" w:rsidP="003A29DC">
      <w:pPr>
        <w:pStyle w:val="ListParagraph"/>
        <w:numPr>
          <w:ilvl w:val="0"/>
          <w:numId w:val="6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تأمين منابع مالي فعاليت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هاي تحقيقاتي محصول محور (سامانه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اي و فناورانه) يا مطالعه علم و فناوري و آينده پژوهشي از محل عقد قرارداد في مابين پژوهشكده و گروه هاي تابعه سازمان.</w:t>
      </w:r>
    </w:p>
    <w:p w:rsidR="00D96014" w:rsidRPr="002D1109" w:rsidRDefault="00D96014" w:rsidP="003A29DC">
      <w:pPr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</w:p>
    <w:p w:rsidR="003A29DC" w:rsidRPr="002D1109" w:rsidRDefault="003A29DC" w:rsidP="00C27CCC">
      <w:pPr>
        <w:spacing w:after="120"/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  <w:r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>تبصره</w:t>
      </w:r>
      <w:r w:rsidR="00C27CCC"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>4</w:t>
      </w:r>
      <w:r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 xml:space="preserve">: 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كل هزينه سربار دانشگاه، حداكثر معادل ده درصد مبلغ قراردادها مي باشد كه رقم طبيعي آن با توافق پژوهشكده و گروه هاي تابعه سازمان و يا تأمين آن از طري</w:t>
      </w:r>
      <w:r w:rsidR="00F84C62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ق نظامات موجود در قوانين برنامه</w:t>
      </w:r>
      <w:r w:rsidR="00F84C62" w:rsidRPr="002D1109"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  <w:softHyphen/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هاي پنج </w:t>
      </w:r>
      <w:r w:rsidR="00F84C62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ساله دولت و ساير قوانين صورت مي</w:t>
      </w:r>
      <w:r w:rsidR="00F84C62" w:rsidRPr="002D1109"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  <w:softHyphen/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گيرد.</w:t>
      </w:r>
    </w:p>
    <w:p w:rsidR="00D96014" w:rsidRPr="002D1109" w:rsidRDefault="00D96014" w:rsidP="00C27CCC">
      <w:pPr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  <w:r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 xml:space="preserve">تبصره </w:t>
      </w:r>
      <w:r w:rsidR="00C27CCC"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>5</w:t>
      </w:r>
      <w:r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>: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سازمان ملزم مي باشد تمامي قراردادها و پروژه هاي كسر خدمت، پژوهانه كارشناسي ارشد و دكتري خود را با دانشگاه در چارچوب عقد قرارداد با پژوهشكده به انجام برساند.</w:t>
      </w:r>
    </w:p>
    <w:p w:rsidR="00D96014" w:rsidRPr="002D1109" w:rsidRDefault="00D96014" w:rsidP="00A13331">
      <w:pPr>
        <w:pStyle w:val="ListParagraph"/>
        <w:numPr>
          <w:ilvl w:val="0"/>
          <w:numId w:val="6"/>
        </w:numPr>
        <w:ind w:left="714" w:hanging="357"/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هزينه هاي جاري پژوهشكده شامل آب،‌ تلفن،‌حقوق و مزاياي مديران و كاركنان و ساير </w:t>
      </w:r>
      <w:r w:rsidRPr="002D1109"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  <w:br/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هزينه هاي متعارف اداري از محل 5 درصد سربار قراردادهاي منعقد شده في مابين گروه هاي تابعه سازمان و پژوهشكده يا ساير پروژه هايي است كه به پژوهشكده ارائه مي شود.</w:t>
      </w:r>
    </w:p>
    <w:p w:rsidR="004C2980" w:rsidRPr="002D1109" w:rsidRDefault="004C2980" w:rsidP="00D96014">
      <w:pPr>
        <w:pStyle w:val="ListParagraph"/>
        <w:numPr>
          <w:ilvl w:val="0"/>
          <w:numId w:val="6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مكان دائمي پژوهشكده در محيط دانشگاه با اختصاص زمين مناسب توسط دانشگاه مي باشد.</w:t>
      </w:r>
    </w:p>
    <w:p w:rsidR="0055040E" w:rsidRPr="002D1109" w:rsidRDefault="0055040E" w:rsidP="00D96014">
      <w:pPr>
        <w:pStyle w:val="ListParagraph"/>
        <w:numPr>
          <w:ilvl w:val="0"/>
          <w:numId w:val="6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سال مالي پژوهشكده از اول فروردين </w:t>
      </w:r>
      <w:r w:rsidR="00967794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تا پايان اسفند ماه مي باشد. اولين سال مالي پژوهشكده از تاريخ تأسيس تا آخر اسفند ماه همان سال است.</w:t>
      </w:r>
    </w:p>
    <w:p w:rsidR="00F16038" w:rsidRPr="002D1109" w:rsidRDefault="00F16038" w:rsidP="00E94D03">
      <w:pPr>
        <w:pStyle w:val="ListParagraph"/>
        <w:numPr>
          <w:ilvl w:val="0"/>
          <w:numId w:val="6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ترازنامه و حساب سود و زيان و صورت داراي و بدهي پژوهشكده بايد حداقل تا پانزدهم ارديبهشت ماه بعد به بازرسي مالي پژوهشكده داده شود تاپس از رسيدگي با گزارش بازرس حداقل تا پايان ارديبهشت ماه</w:t>
      </w:r>
      <w:r w:rsidR="00E94D03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تسليم هيئت مديره جهت تصويب </w:t>
      </w:r>
      <w:r w:rsidR="00E94D03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قرار گيرد.</w:t>
      </w:r>
    </w:p>
    <w:p w:rsidR="00F16038" w:rsidRPr="002D1109" w:rsidRDefault="00F16038" w:rsidP="00E94D03">
      <w:pPr>
        <w:ind w:left="360"/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تصويب ترازنامه و حساب سود و زيان پژوهشكده از طرف هيئت </w:t>
      </w:r>
      <w:r w:rsidR="00E94D03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مديره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به منزله مفاصا حساب رئيس پژوهشكده تلقي خواهد شد.</w:t>
      </w:r>
    </w:p>
    <w:p w:rsidR="00346863" w:rsidRPr="002D1109" w:rsidRDefault="00346863" w:rsidP="00F16038">
      <w:pPr>
        <w:ind w:left="360"/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</w:p>
    <w:p w:rsidR="00346863" w:rsidRPr="002D1109" w:rsidRDefault="00346863" w:rsidP="00962A7E">
      <w:pPr>
        <w:ind w:left="-1"/>
        <w:jc w:val="both"/>
        <w:rPr>
          <w:rFonts w:ascii="IranNastaliq" w:hAnsi="IranNastaliq" w:cs="B Zar"/>
          <w:b/>
          <w:bCs/>
          <w:color w:val="000000" w:themeColor="text1"/>
          <w:rtl/>
          <w:lang w:bidi="fa-IR"/>
        </w:rPr>
      </w:pPr>
      <w:r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 xml:space="preserve">ماده </w:t>
      </w:r>
      <w:r w:rsidR="00962A7E"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>9</w:t>
      </w:r>
      <w:r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>- بازرس مالي پژوهشكده:</w:t>
      </w:r>
    </w:p>
    <w:p w:rsidR="00346863" w:rsidRPr="002D1109" w:rsidRDefault="00346863" w:rsidP="00BD3DAE">
      <w:pPr>
        <w:ind w:left="-1" w:firstLine="284"/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بازرس مالي پژوهشكده براي هر سال مالي به پيشنهاد رئيس هيئت مديره و تصويب هيئت </w:t>
      </w:r>
      <w:r w:rsidR="00BD3DAE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مديره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انتخاب خواهد شد. انتخاب مجدد </w:t>
      </w:r>
      <w:r w:rsidR="009C76A3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بازرس مالي بلامانع است. بازرس مالي بدون اين كه در عمليات اجرايي پژوهشكده دخالت نمايد مسئوليت هايي را كه از سوي هيئت مديره به او محول</w:t>
      </w:r>
      <w:r w:rsidR="009C76A3" w:rsidRPr="002D1109"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  <w:br/>
      </w:r>
      <w:r w:rsidR="009C76A3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مي</w:t>
      </w:r>
      <w:r w:rsidR="009C76A3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گردد را بر عهده دارد.</w:t>
      </w:r>
    </w:p>
    <w:p w:rsidR="00067C47" w:rsidRPr="002D1109" w:rsidRDefault="00067C47" w:rsidP="00962A7E">
      <w:pPr>
        <w:ind w:left="-1" w:firstLine="284"/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بازرس مالي مكلف است درباره صحت و درستي صورت دارايي و صورتحساب دوره عملكرد وسود و زيان ترازنامه كه براي تسليم به هيئت </w:t>
      </w:r>
      <w:r w:rsidR="00962A7E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مديره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تهيه مي شود، اظهار نظر كند.</w:t>
      </w:r>
    </w:p>
    <w:p w:rsidR="00067C47" w:rsidRPr="002D1109" w:rsidRDefault="004C7781" w:rsidP="00F84C62">
      <w:pPr>
        <w:ind w:left="-1" w:firstLine="284"/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بازرس مالي م</w:t>
      </w:r>
      <w:r w:rsidR="00067C47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يتواند با اطلاع رئيس پژوهشكده به دفاتر پژوهشكده رسيدگي نموده و هر گونه توضيح و اطلاعي را كه به منظور انجام وظيفه لازم و صلاح بداند، اخذ نمايد و رئيس پژوهشكده مدارك مورد نياز را در اختيار بازرس مالي خواهد گذارد.</w:t>
      </w:r>
    </w:p>
    <w:p w:rsidR="00C24E90" w:rsidRPr="002D1109" w:rsidRDefault="00C24E90" w:rsidP="00F84C62">
      <w:pPr>
        <w:ind w:left="360" w:firstLine="284"/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</w:p>
    <w:p w:rsidR="001C37DE" w:rsidRPr="002D1109" w:rsidRDefault="001C37DE" w:rsidP="00F16038">
      <w:pPr>
        <w:ind w:left="360"/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</w:p>
    <w:p w:rsidR="00C24E90" w:rsidRPr="002D1109" w:rsidRDefault="00C24E90" w:rsidP="00962A7E">
      <w:pPr>
        <w:ind w:left="-1"/>
        <w:jc w:val="both"/>
        <w:rPr>
          <w:rFonts w:ascii="IranNastaliq" w:hAnsi="IranNastaliq" w:cs="B Zar"/>
          <w:b/>
          <w:bCs/>
          <w:color w:val="000000" w:themeColor="text1"/>
          <w:rtl/>
          <w:lang w:bidi="fa-IR"/>
        </w:rPr>
      </w:pPr>
      <w:r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lastRenderedPageBreak/>
        <w:t xml:space="preserve">ماده </w:t>
      </w:r>
      <w:r w:rsidR="00962A7E"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>10</w:t>
      </w:r>
      <w:r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>- كاركنان</w:t>
      </w:r>
    </w:p>
    <w:p w:rsidR="00C24E90" w:rsidRPr="002D1109" w:rsidRDefault="00C24E90" w:rsidP="00F84C62">
      <w:pPr>
        <w:ind w:left="-1" w:firstLine="284"/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پرسنل اختصاصي شاغل در پژوهشكده اعم از پرسنل اداري، علمي، فني، خدماتي و غير به صورت زير خواهد بود:</w:t>
      </w:r>
    </w:p>
    <w:p w:rsidR="00C24E90" w:rsidRPr="002D1109" w:rsidRDefault="00C24E90" w:rsidP="003E5C23">
      <w:pPr>
        <w:pStyle w:val="ListParagraph"/>
        <w:numPr>
          <w:ilvl w:val="0"/>
          <w:numId w:val="7"/>
        </w:numPr>
        <w:ind w:left="-1" w:firstLine="284"/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پرسنل نيمه وقت از همكاران دانشگاه يا سازمان</w:t>
      </w:r>
    </w:p>
    <w:p w:rsidR="00C24E90" w:rsidRPr="002D1109" w:rsidRDefault="00C24E90" w:rsidP="003E5C23">
      <w:pPr>
        <w:pStyle w:val="ListParagraph"/>
        <w:numPr>
          <w:ilvl w:val="0"/>
          <w:numId w:val="7"/>
        </w:numPr>
        <w:ind w:left="-1" w:firstLine="284"/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پرسنل تمام وقت مامور از دانشگاه يا سازمان.</w:t>
      </w:r>
    </w:p>
    <w:p w:rsidR="00C24E90" w:rsidRPr="002D1109" w:rsidRDefault="00C24E90" w:rsidP="003E5C23">
      <w:pPr>
        <w:pStyle w:val="ListParagraph"/>
        <w:numPr>
          <w:ilvl w:val="0"/>
          <w:numId w:val="7"/>
        </w:numPr>
        <w:ind w:left="-1" w:firstLine="284"/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پرسنل تمام وقت يا نيمه وقت اختصاصي پژوهشكده.</w:t>
      </w:r>
    </w:p>
    <w:p w:rsidR="00C24E90" w:rsidRPr="002D1109" w:rsidRDefault="00C24E90" w:rsidP="007B753D">
      <w:pPr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  <w:r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>تبصره 6: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استخدام كليه پرسنل اختصاصي اعم از پرسنل اداري، علمي و غير علمي به صورت قرارداد يك ساله و يا كمتر مي باشد.</w:t>
      </w:r>
    </w:p>
    <w:p w:rsidR="003E5C23" w:rsidRPr="002D1109" w:rsidRDefault="003E5C23" w:rsidP="007B753D">
      <w:pPr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</w:p>
    <w:p w:rsidR="007B753D" w:rsidRPr="002D1109" w:rsidRDefault="003E5C23" w:rsidP="005375B3">
      <w:pPr>
        <w:jc w:val="both"/>
        <w:rPr>
          <w:rFonts w:ascii="IranNastaliq" w:hAnsi="IranNastaliq" w:cs="B Zar"/>
          <w:b/>
          <w:bCs/>
          <w:color w:val="000000" w:themeColor="text1"/>
          <w:rtl/>
          <w:lang w:bidi="fa-IR"/>
        </w:rPr>
      </w:pPr>
      <w:r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 xml:space="preserve">ماده </w:t>
      </w:r>
      <w:r w:rsidR="005375B3"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>11</w:t>
      </w:r>
      <w:r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 xml:space="preserve">- مقررات مالي </w:t>
      </w:r>
    </w:p>
    <w:p w:rsidR="003E5C23" w:rsidRPr="002D1109" w:rsidRDefault="00BD6BFB" w:rsidP="00F84C62">
      <w:pPr>
        <w:ind w:firstLine="284"/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پژوهشكده از نظر مقررات مالي و معاملاتي مشمول «قانون نحوه انجام امور مالي و معاملاتي</w:t>
      </w:r>
      <w:r w:rsidR="00F22A57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دانشگاه ها و موسسات </w:t>
      </w:r>
      <w:r w:rsidR="007C5829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آموزش عالي و تحقيقاتي» مصوب 18/10/69 مجلس شوراي اسلامي و مقررات خاص دانشگاه است.</w:t>
      </w:r>
    </w:p>
    <w:p w:rsidR="007C5829" w:rsidRPr="002D1109" w:rsidRDefault="007C5829" w:rsidP="007C5829">
      <w:pPr>
        <w:jc w:val="both"/>
        <w:rPr>
          <w:rFonts w:ascii="IranNastaliq" w:hAnsi="IranNastaliq" w:cs="B Zar"/>
          <w:b/>
          <w:bCs/>
          <w:color w:val="000000" w:themeColor="text1"/>
          <w:rtl/>
          <w:lang w:bidi="fa-IR"/>
        </w:rPr>
      </w:pPr>
    </w:p>
    <w:p w:rsidR="007C5829" w:rsidRPr="002D1109" w:rsidRDefault="007C5829" w:rsidP="005375B3">
      <w:pPr>
        <w:jc w:val="both"/>
        <w:rPr>
          <w:rFonts w:ascii="IranNastaliq" w:hAnsi="IranNastaliq" w:cs="B Zar"/>
          <w:b/>
          <w:bCs/>
          <w:color w:val="000000" w:themeColor="text1"/>
          <w:rtl/>
          <w:lang w:bidi="fa-IR"/>
        </w:rPr>
      </w:pPr>
      <w:r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 xml:space="preserve">ماده </w:t>
      </w:r>
      <w:r w:rsidR="005375B3"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>12</w:t>
      </w:r>
      <w:r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>- مقررات استخدامي اعضاي هيأت علمي:</w:t>
      </w:r>
    </w:p>
    <w:p w:rsidR="007C5829" w:rsidRPr="002D1109" w:rsidRDefault="007C5829" w:rsidP="00F84C62">
      <w:pPr>
        <w:ind w:firstLine="284"/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اعضاي هيئت علمي پژوهشكده از نظر مقررات استخدامي و نحوه گزينش علمي و عمومي تابع ضوابط و مقررات جاري وزارت علوم، تحقيقات و فناور ي هستند.</w:t>
      </w:r>
    </w:p>
    <w:p w:rsidR="006E3FDB" w:rsidRPr="002D1109" w:rsidRDefault="006E3FDB" w:rsidP="007C5829">
      <w:pPr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</w:p>
    <w:p w:rsidR="007C5829" w:rsidRPr="002D1109" w:rsidRDefault="007C5829" w:rsidP="005375B3">
      <w:pPr>
        <w:jc w:val="both"/>
        <w:rPr>
          <w:rFonts w:ascii="IranNastaliq" w:hAnsi="IranNastaliq" w:cs="B Zar"/>
          <w:b/>
          <w:bCs/>
          <w:color w:val="000000" w:themeColor="text1"/>
          <w:rtl/>
          <w:lang w:bidi="fa-IR"/>
        </w:rPr>
      </w:pPr>
      <w:r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 xml:space="preserve">ماده </w:t>
      </w:r>
      <w:r w:rsidR="005375B3"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>13</w:t>
      </w:r>
      <w:r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>- تابعيت قوانين</w:t>
      </w:r>
    </w:p>
    <w:p w:rsidR="007C5829" w:rsidRPr="002D1109" w:rsidRDefault="007C5829" w:rsidP="00F84C62">
      <w:pPr>
        <w:ind w:firstLine="284"/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پژوهشكده يك نهاد علمي </w:t>
      </w:r>
      <w:r w:rsidRPr="002D1109">
        <w:rPr>
          <w:rFonts w:hint="cs"/>
          <w:color w:val="000000" w:themeColor="text1"/>
          <w:sz w:val="28"/>
          <w:szCs w:val="28"/>
          <w:rtl/>
          <w:lang w:bidi="fa-IR"/>
        </w:rPr>
        <w:t>–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پژوهشي بوده و در گام اول تابع قوانين</w:t>
      </w:r>
      <w:r w:rsidR="001C37DE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وآئين نامه</w:t>
      </w:r>
      <w:r w:rsidR="001C37DE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هاي دانشگاه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،‌ مقررات،‌ ضوابط و آيين نامه هاي مربوطه مصوب شوراي عالي انقلاب فرهنگي،‌ وزارت علوم،‌ تحقيقات و فناوري و ساير قوانين و مقررات جاري كشور مي باشد.</w:t>
      </w:r>
    </w:p>
    <w:p w:rsidR="00041B25" w:rsidRPr="002D1109" w:rsidRDefault="00041B25" w:rsidP="00041B25">
      <w:pPr>
        <w:jc w:val="both"/>
        <w:rPr>
          <w:rFonts w:ascii="IranNastaliq" w:hAnsi="IranNastaliq" w:cs="B Zar"/>
          <w:b/>
          <w:bCs/>
          <w:color w:val="000000" w:themeColor="text1"/>
          <w:rtl/>
          <w:lang w:bidi="fa-IR"/>
        </w:rPr>
      </w:pPr>
    </w:p>
    <w:p w:rsidR="00385FD3" w:rsidRPr="002D1109" w:rsidRDefault="00385FD3" w:rsidP="005375B3">
      <w:pPr>
        <w:jc w:val="both"/>
        <w:rPr>
          <w:rFonts w:ascii="IranNastaliq" w:hAnsi="IranNastaliq" w:cs="B Zar"/>
          <w:b/>
          <w:bCs/>
          <w:color w:val="000000" w:themeColor="text1"/>
          <w:rtl/>
          <w:lang w:bidi="fa-IR"/>
        </w:rPr>
      </w:pPr>
      <w:r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 xml:space="preserve">ماده </w:t>
      </w:r>
      <w:r w:rsidR="005375B3"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>14</w:t>
      </w:r>
      <w:r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 xml:space="preserve">- انحلال پژوهشكده </w:t>
      </w:r>
    </w:p>
    <w:p w:rsidR="00385FD3" w:rsidRPr="002D1109" w:rsidRDefault="00385FD3" w:rsidP="00F84C62">
      <w:pPr>
        <w:ind w:firstLine="284"/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در موارد زير پژوهشكده مي تواند تعطيل و يا منحل گردد:</w:t>
      </w:r>
    </w:p>
    <w:p w:rsidR="00385FD3" w:rsidRPr="002D1109" w:rsidRDefault="00385FD3" w:rsidP="00385FD3">
      <w:pPr>
        <w:pStyle w:val="ListParagraph"/>
        <w:numPr>
          <w:ilvl w:val="0"/>
          <w:numId w:val="8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در صورتيكه گردش مالي پژوهشكده از طريق حمايت دستگاه حامي و يا درآمد اختصاصي رضايت بخش نباشد.</w:t>
      </w:r>
    </w:p>
    <w:p w:rsidR="00385FD3" w:rsidRPr="002D1109" w:rsidRDefault="00385FD3" w:rsidP="00385FD3">
      <w:pPr>
        <w:pStyle w:val="ListParagraph"/>
        <w:numPr>
          <w:ilvl w:val="0"/>
          <w:numId w:val="8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در صورتيكه علمكرد پژوهشكده با توجه به اهداف آن قابل قبول نباشد.</w:t>
      </w:r>
    </w:p>
    <w:p w:rsidR="00385FD3" w:rsidRPr="002D1109" w:rsidRDefault="00385FD3" w:rsidP="005375B3">
      <w:pPr>
        <w:ind w:firstLine="284"/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درخواست انحلال پژوهشكده </w:t>
      </w:r>
      <w:r w:rsidRPr="002D1109">
        <w:rPr>
          <w:rFonts w:cs="B Zar" w:hint="cs"/>
          <w:color w:val="000000" w:themeColor="text1"/>
          <w:sz w:val="28"/>
          <w:szCs w:val="28"/>
          <w:rtl/>
          <w:lang w:bidi="fa-IR"/>
        </w:rPr>
        <w:t>مي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تواند توسط هر يك از طرفين دانشگاه يا سازمان طرح گردد. در اين صورت اين موضوع در هيئت مديره طرح و پس از بررسي</w:t>
      </w:r>
      <w:r w:rsidR="005375B3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و نظر نهايي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اعلام مي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گردد</w:t>
      </w:r>
      <w:r w:rsidR="00EA6857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. انحلال و يا تعطيلي پژوهشكده پس از تسويه حساب صورت خواهد گرفت.</w:t>
      </w:r>
    </w:p>
    <w:p w:rsidR="006E3FDB" w:rsidRPr="002D1109" w:rsidRDefault="006E3FDB" w:rsidP="00385FD3">
      <w:pPr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</w:p>
    <w:p w:rsidR="00EA6857" w:rsidRPr="002D1109" w:rsidRDefault="00EA6857" w:rsidP="005375B3">
      <w:pPr>
        <w:jc w:val="both"/>
        <w:rPr>
          <w:rFonts w:ascii="IranNastaliq" w:hAnsi="IranNastaliq" w:cs="B Zar"/>
          <w:b/>
          <w:bCs/>
          <w:color w:val="000000" w:themeColor="text1"/>
          <w:rtl/>
          <w:lang w:bidi="fa-IR"/>
        </w:rPr>
      </w:pPr>
      <w:r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 xml:space="preserve">ماده </w:t>
      </w:r>
      <w:r w:rsidR="005375B3"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>15</w:t>
      </w:r>
      <w:r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>- تسويه حساب</w:t>
      </w:r>
    </w:p>
    <w:p w:rsidR="00EA6857" w:rsidRPr="002D1109" w:rsidRDefault="00EA6857" w:rsidP="00C16949">
      <w:pPr>
        <w:ind w:firstLine="284"/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مرجع تسويه حساب</w:t>
      </w:r>
      <w:r w:rsidR="00C16949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پژوهشكده،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هيئت مديره مي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باشد. در تسويه حساب پژوهشكده پس از اداء بدهي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 xml:space="preserve">ها و بويژه بدهي به پرسنل </w:t>
      </w:r>
      <w:r w:rsidR="00C27CCC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پژوهشكده در خصوص دارايي</w:t>
      </w:r>
      <w:r w:rsidR="00C27CCC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ها به صورت زير عمل مي</w:t>
      </w:r>
      <w:r w:rsidR="00C27CCC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گردد:</w:t>
      </w:r>
    </w:p>
    <w:p w:rsidR="00C27CCC" w:rsidRPr="002D1109" w:rsidRDefault="00C27CCC" w:rsidP="00C27CCC">
      <w:pPr>
        <w:pStyle w:val="ListParagraph"/>
        <w:numPr>
          <w:ilvl w:val="0"/>
          <w:numId w:val="9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دارايي ها ثابت اوليه ارائه شده توسط دانشگاه و سازمان متعلق به همان دستگاه بوده و در صورت تقاضا به آن دستگاه عودت داده مي شود.</w:t>
      </w:r>
    </w:p>
    <w:p w:rsidR="00C27CCC" w:rsidRPr="002D1109" w:rsidRDefault="00C27CCC" w:rsidP="00C27CCC">
      <w:pPr>
        <w:pStyle w:val="ListParagraph"/>
        <w:numPr>
          <w:ilvl w:val="0"/>
          <w:numId w:val="9"/>
        </w:numPr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دارايي نشات گرفته از هدايا و يا درآمدهاي اختصاصي پژوهشكده به صورت مساوي متعلق به دانشگاه و سازمان بوده و براساس راي و نظر هيئت </w:t>
      </w:r>
      <w:r w:rsid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مديره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تعيين تكليف خواهد شد.</w:t>
      </w:r>
    </w:p>
    <w:p w:rsidR="00C27CCC" w:rsidRPr="002D1109" w:rsidRDefault="00C27CCC" w:rsidP="00C27CCC">
      <w:pPr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</w:p>
    <w:p w:rsidR="00C27CCC" w:rsidRPr="002D1109" w:rsidRDefault="00C27CCC" w:rsidP="00C16949">
      <w:pPr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  <w:r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 xml:space="preserve">ماده </w:t>
      </w:r>
      <w:r w:rsidR="00C16949"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>16</w:t>
      </w:r>
      <w:r w:rsidRPr="002D1109">
        <w:rPr>
          <w:rFonts w:ascii="IranNastaliq" w:hAnsi="IranNastaliq" w:cs="B Zar" w:hint="cs"/>
          <w:b/>
          <w:bCs/>
          <w:color w:val="000000" w:themeColor="text1"/>
          <w:rtl/>
          <w:lang w:bidi="fa-IR"/>
        </w:rPr>
        <w:t>-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در صورتيكه در تأسيس، اداره، تعطيلي و يا انحلال پژوهشكده اختلافي بين دانشگاه و سازمان پيش آيد مرجع حل اختلاف به كميته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اي مركب از رئيس دانشگا و رئيس سازمان و يا نمايندگان آنان و يك نفر داور مورد توافق طرفين ارجاع خواهد شد و راي اين كميته نافذ خواهد بود.</w:t>
      </w:r>
    </w:p>
    <w:p w:rsidR="00C27CCC" w:rsidRPr="002D1109" w:rsidRDefault="00C27CCC" w:rsidP="00C27CCC">
      <w:pPr>
        <w:jc w:val="both"/>
        <w:rPr>
          <w:rFonts w:ascii="IranNastaliq" w:hAnsi="IranNastaliq" w:cs="B Zar"/>
          <w:color w:val="000000" w:themeColor="text1"/>
          <w:sz w:val="28"/>
          <w:szCs w:val="28"/>
          <w:rtl/>
          <w:lang w:bidi="fa-IR"/>
        </w:rPr>
      </w:pPr>
    </w:p>
    <w:p w:rsidR="00C27CCC" w:rsidRPr="002D1109" w:rsidRDefault="00C27CCC" w:rsidP="002D1109">
      <w:pPr>
        <w:ind w:firstLine="284"/>
        <w:jc w:val="both"/>
        <w:rPr>
          <w:rFonts w:ascii="IranNastaliq" w:hAnsi="IranNastaliq" w:cs="B Zar"/>
          <w:color w:val="000000" w:themeColor="text1"/>
          <w:sz w:val="28"/>
          <w:szCs w:val="28"/>
          <w:lang w:bidi="fa-IR"/>
        </w:rPr>
      </w:pP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اين اساسنامه در </w:t>
      </w:r>
      <w:r w:rsidR="00C16949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16</w:t>
      </w:r>
      <w:r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ماده و 6</w:t>
      </w:r>
      <w:r w:rsidR="006E3FDB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تبصره  در جلسه مورخ ................... هيأت </w:t>
      </w:r>
      <w:r w:rsidR="002D1109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>مديره</w:t>
      </w:r>
      <w:r w:rsidR="006E3FDB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t xml:space="preserve"> پژوهشكده به تصويب رسيد و با نظارت معاونت پژوهش و فناوري دانشگاه لازم الاجرا مي</w:t>
      </w:r>
      <w:r w:rsidR="006E3FDB" w:rsidRPr="002D1109">
        <w:rPr>
          <w:rFonts w:ascii="IranNastaliq" w:hAnsi="IranNastaliq" w:cs="B Zar" w:hint="cs"/>
          <w:color w:val="000000" w:themeColor="text1"/>
          <w:sz w:val="28"/>
          <w:szCs w:val="28"/>
          <w:rtl/>
          <w:lang w:bidi="fa-IR"/>
        </w:rPr>
        <w:softHyphen/>
        <w:t>باشد.</w:t>
      </w:r>
    </w:p>
    <w:sectPr w:rsidR="00C27CCC" w:rsidRPr="002D1109" w:rsidSect="00056C6D">
      <w:pgSz w:w="11906" w:h="16838" w:code="9"/>
      <w:pgMar w:top="1418" w:right="1701" w:bottom="1134" w:left="170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C70B0"/>
    <w:multiLevelType w:val="hybridMultilevel"/>
    <w:tmpl w:val="94B468F4"/>
    <w:lvl w:ilvl="0" w:tplc="002AB24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909FD"/>
    <w:multiLevelType w:val="hybridMultilevel"/>
    <w:tmpl w:val="6ED41942"/>
    <w:lvl w:ilvl="0" w:tplc="53FC45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B6EAE"/>
    <w:multiLevelType w:val="hybridMultilevel"/>
    <w:tmpl w:val="EAE01458"/>
    <w:lvl w:ilvl="0" w:tplc="2D5EFE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7441F"/>
    <w:multiLevelType w:val="hybridMultilevel"/>
    <w:tmpl w:val="51C08BA8"/>
    <w:lvl w:ilvl="0" w:tplc="2D42C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A5FFC"/>
    <w:multiLevelType w:val="hybridMultilevel"/>
    <w:tmpl w:val="DC04078E"/>
    <w:lvl w:ilvl="0" w:tplc="F384B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0840EA"/>
    <w:multiLevelType w:val="hybridMultilevel"/>
    <w:tmpl w:val="DD02386E"/>
    <w:lvl w:ilvl="0" w:tplc="D44CFB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B1E6B"/>
    <w:multiLevelType w:val="hybridMultilevel"/>
    <w:tmpl w:val="737E36F6"/>
    <w:lvl w:ilvl="0" w:tplc="C88EA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3B0A04"/>
    <w:multiLevelType w:val="hybridMultilevel"/>
    <w:tmpl w:val="4170C2D0"/>
    <w:lvl w:ilvl="0" w:tplc="5970B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B74727"/>
    <w:multiLevelType w:val="hybridMultilevel"/>
    <w:tmpl w:val="31C83DBC"/>
    <w:lvl w:ilvl="0" w:tplc="386AC7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AF3D72"/>
    <w:rsid w:val="00041B25"/>
    <w:rsid w:val="00056C6D"/>
    <w:rsid w:val="00067C47"/>
    <w:rsid w:val="00073EFB"/>
    <w:rsid w:val="000758E7"/>
    <w:rsid w:val="00097CCA"/>
    <w:rsid w:val="000B253F"/>
    <w:rsid w:val="000D5F5F"/>
    <w:rsid w:val="001029BF"/>
    <w:rsid w:val="001240D1"/>
    <w:rsid w:val="00141C4D"/>
    <w:rsid w:val="00143F4A"/>
    <w:rsid w:val="00177393"/>
    <w:rsid w:val="00190B33"/>
    <w:rsid w:val="001A278F"/>
    <w:rsid w:val="001A78E6"/>
    <w:rsid w:val="001C37DE"/>
    <w:rsid w:val="001F794D"/>
    <w:rsid w:val="00241CF4"/>
    <w:rsid w:val="00253080"/>
    <w:rsid w:val="00294883"/>
    <w:rsid w:val="002B17E9"/>
    <w:rsid w:val="002D1109"/>
    <w:rsid w:val="002F5C8B"/>
    <w:rsid w:val="00324F8C"/>
    <w:rsid w:val="00346863"/>
    <w:rsid w:val="003671CD"/>
    <w:rsid w:val="00385FD3"/>
    <w:rsid w:val="003A29DC"/>
    <w:rsid w:val="003E5C23"/>
    <w:rsid w:val="004265ED"/>
    <w:rsid w:val="00442162"/>
    <w:rsid w:val="00486E37"/>
    <w:rsid w:val="004916B1"/>
    <w:rsid w:val="004924F2"/>
    <w:rsid w:val="00495604"/>
    <w:rsid w:val="004A2CB9"/>
    <w:rsid w:val="004C2980"/>
    <w:rsid w:val="004C7781"/>
    <w:rsid w:val="004E0B31"/>
    <w:rsid w:val="00524248"/>
    <w:rsid w:val="005375B3"/>
    <w:rsid w:val="0055040E"/>
    <w:rsid w:val="00552742"/>
    <w:rsid w:val="0055747B"/>
    <w:rsid w:val="005F798C"/>
    <w:rsid w:val="00615E64"/>
    <w:rsid w:val="00643BEA"/>
    <w:rsid w:val="00647A2B"/>
    <w:rsid w:val="00674CA6"/>
    <w:rsid w:val="00686AEC"/>
    <w:rsid w:val="006B0AC9"/>
    <w:rsid w:val="006E3FDB"/>
    <w:rsid w:val="00721DC9"/>
    <w:rsid w:val="007264FF"/>
    <w:rsid w:val="00750326"/>
    <w:rsid w:val="0075112D"/>
    <w:rsid w:val="00756BFD"/>
    <w:rsid w:val="007756B3"/>
    <w:rsid w:val="007A10E5"/>
    <w:rsid w:val="007B753D"/>
    <w:rsid w:val="007C5829"/>
    <w:rsid w:val="007F2513"/>
    <w:rsid w:val="00893AA5"/>
    <w:rsid w:val="008C4E20"/>
    <w:rsid w:val="00962A7E"/>
    <w:rsid w:val="00967794"/>
    <w:rsid w:val="0097079A"/>
    <w:rsid w:val="009742D5"/>
    <w:rsid w:val="00993C1B"/>
    <w:rsid w:val="00996D7F"/>
    <w:rsid w:val="009C76A3"/>
    <w:rsid w:val="009F548B"/>
    <w:rsid w:val="00A10B12"/>
    <w:rsid w:val="00A13331"/>
    <w:rsid w:val="00A31928"/>
    <w:rsid w:val="00A51D0B"/>
    <w:rsid w:val="00A633B4"/>
    <w:rsid w:val="00AD2A0E"/>
    <w:rsid w:val="00AF3D72"/>
    <w:rsid w:val="00B03BC4"/>
    <w:rsid w:val="00B06A3F"/>
    <w:rsid w:val="00B446A2"/>
    <w:rsid w:val="00B651FD"/>
    <w:rsid w:val="00B750E3"/>
    <w:rsid w:val="00BD3DAE"/>
    <w:rsid w:val="00BD6BFB"/>
    <w:rsid w:val="00BF2A7F"/>
    <w:rsid w:val="00C16949"/>
    <w:rsid w:val="00C24E90"/>
    <w:rsid w:val="00C27CCC"/>
    <w:rsid w:val="00C32F37"/>
    <w:rsid w:val="00CA1B6C"/>
    <w:rsid w:val="00CE069A"/>
    <w:rsid w:val="00CE43E2"/>
    <w:rsid w:val="00CE5E94"/>
    <w:rsid w:val="00CE65E0"/>
    <w:rsid w:val="00CE7EF8"/>
    <w:rsid w:val="00D01B8F"/>
    <w:rsid w:val="00D176C2"/>
    <w:rsid w:val="00D5130B"/>
    <w:rsid w:val="00D55271"/>
    <w:rsid w:val="00D87287"/>
    <w:rsid w:val="00D90E79"/>
    <w:rsid w:val="00D96014"/>
    <w:rsid w:val="00DA6F9C"/>
    <w:rsid w:val="00DC1173"/>
    <w:rsid w:val="00E1235A"/>
    <w:rsid w:val="00E476DF"/>
    <w:rsid w:val="00E55330"/>
    <w:rsid w:val="00E93AAC"/>
    <w:rsid w:val="00E94D03"/>
    <w:rsid w:val="00EA6857"/>
    <w:rsid w:val="00F003EB"/>
    <w:rsid w:val="00F11EB0"/>
    <w:rsid w:val="00F16038"/>
    <w:rsid w:val="00F22A57"/>
    <w:rsid w:val="00F453EE"/>
    <w:rsid w:val="00F64E94"/>
    <w:rsid w:val="00F6649B"/>
    <w:rsid w:val="00F84C62"/>
    <w:rsid w:val="00FA1691"/>
    <w:rsid w:val="00FC7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1EB0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43B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3B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5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CC01-5E30-4816-8E6C-12E7D7C8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TEL--66485237</Company>
  <LinksUpToDate>false</LinksUpToDate>
  <CharactersWithSpaces>9887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FARHAD- ENG</dc:creator>
  <cp:keywords/>
  <dc:description/>
  <cp:lastModifiedBy>Aria TM</cp:lastModifiedBy>
  <cp:revision>3</cp:revision>
  <cp:lastPrinted>2013-05-12T05:48:00Z</cp:lastPrinted>
  <dcterms:created xsi:type="dcterms:W3CDTF">2013-02-19T14:26:00Z</dcterms:created>
  <dcterms:modified xsi:type="dcterms:W3CDTF">2013-05-12T05:48:00Z</dcterms:modified>
</cp:coreProperties>
</file>